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A16" w:rsidRPr="009A289D" w:rsidRDefault="00C30A16" w:rsidP="00C30A16">
      <w:pPr>
        <w:pStyle w:val="3"/>
        <w:spacing w:before="0" w:after="0" w:line="240" w:lineRule="auto"/>
        <w:ind w:firstLine="720"/>
        <w:rPr>
          <w:rFonts w:ascii="Times New Roman" w:hAnsi="Times New Roman" w:cs="Times New Roman"/>
          <w:b w:val="0"/>
          <w:sz w:val="28"/>
          <w:szCs w:val="28"/>
        </w:rPr>
      </w:pPr>
      <w:r w:rsidRPr="009A289D">
        <w:rPr>
          <w:rFonts w:ascii="Times New Roman" w:hAnsi="Times New Roman"/>
          <w:b w:val="0"/>
          <w:bCs w:val="0"/>
          <w:sz w:val="28"/>
          <w:szCs w:val="28"/>
        </w:rPr>
        <w:t xml:space="preserve">2.3.7 </w:t>
      </w:r>
      <w:proofErr w:type="spellStart"/>
      <w:r w:rsidRPr="009A289D">
        <w:rPr>
          <w:rFonts w:ascii="Times New Roman" w:hAnsi="Times New Roman" w:cs="Times New Roman"/>
          <w:b w:val="0"/>
          <w:sz w:val="28"/>
          <w:szCs w:val="28"/>
        </w:rPr>
        <w:t>Гетероскедастичность</w:t>
      </w:r>
      <w:proofErr w:type="spellEnd"/>
      <w:r w:rsidRPr="009A289D">
        <w:rPr>
          <w:rFonts w:ascii="Times New Roman" w:hAnsi="Times New Roman" w:cs="Times New Roman"/>
          <w:b w:val="0"/>
          <w:sz w:val="28"/>
          <w:szCs w:val="28"/>
        </w:rPr>
        <w:t>.</w:t>
      </w:r>
    </w:p>
    <w:p w:rsidR="00C30A16" w:rsidRPr="009A289D" w:rsidRDefault="00C30A16" w:rsidP="00C30A16">
      <w:pPr>
        <w:ind w:firstLine="720"/>
        <w:rPr>
          <w:sz w:val="28"/>
          <w:szCs w:val="28"/>
        </w:rPr>
      </w:pPr>
      <w:r w:rsidRPr="009A289D">
        <w:rPr>
          <w:sz w:val="28"/>
          <w:szCs w:val="28"/>
        </w:rPr>
        <w:t>2.3.7.1 Вопросы для обсуждения:</w:t>
      </w:r>
    </w:p>
    <w:p w:rsidR="00C30A16" w:rsidRPr="009A289D" w:rsidRDefault="00C30A16" w:rsidP="00C30A16">
      <w:pPr>
        <w:numPr>
          <w:ilvl w:val="0"/>
          <w:numId w:val="1"/>
        </w:numPr>
        <w:shd w:val="clear" w:color="auto" w:fill="FFFFFF"/>
        <w:tabs>
          <w:tab w:val="left" w:pos="331"/>
        </w:tabs>
        <w:spacing w:before="72"/>
        <w:jc w:val="both"/>
        <w:rPr>
          <w:color w:val="000000"/>
          <w:spacing w:val="-8"/>
          <w:sz w:val="28"/>
          <w:szCs w:val="28"/>
        </w:rPr>
      </w:pPr>
      <w:r w:rsidRPr="009A289D">
        <w:rPr>
          <w:color w:val="000000"/>
          <w:spacing w:val="2"/>
          <w:sz w:val="28"/>
          <w:szCs w:val="28"/>
        </w:rPr>
        <w:t xml:space="preserve">В чем суть </w:t>
      </w:r>
      <w:proofErr w:type="spellStart"/>
      <w:r w:rsidRPr="009A289D">
        <w:rPr>
          <w:color w:val="000000"/>
          <w:spacing w:val="2"/>
          <w:sz w:val="28"/>
          <w:szCs w:val="28"/>
        </w:rPr>
        <w:t>гетероскедастичности</w:t>
      </w:r>
      <w:proofErr w:type="spellEnd"/>
      <w:r w:rsidRPr="009A289D">
        <w:rPr>
          <w:color w:val="000000"/>
          <w:spacing w:val="2"/>
          <w:sz w:val="28"/>
          <w:szCs w:val="28"/>
        </w:rPr>
        <w:t>?</w:t>
      </w:r>
    </w:p>
    <w:p w:rsidR="00C30A16" w:rsidRPr="009A289D" w:rsidRDefault="00C30A16" w:rsidP="00C30A16">
      <w:pPr>
        <w:numPr>
          <w:ilvl w:val="0"/>
          <w:numId w:val="1"/>
        </w:numPr>
        <w:shd w:val="clear" w:color="auto" w:fill="FFFFFF"/>
        <w:tabs>
          <w:tab w:val="left" w:pos="336"/>
        </w:tabs>
        <w:spacing w:before="29"/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4"/>
          <w:sz w:val="28"/>
          <w:szCs w:val="28"/>
        </w:rPr>
        <w:t>Приведите аргументы в пользу графического теста, теста Па</w:t>
      </w:r>
      <w:r w:rsidRPr="009A289D">
        <w:rPr>
          <w:color w:val="000000"/>
          <w:spacing w:val="4"/>
          <w:sz w:val="28"/>
          <w:szCs w:val="28"/>
        </w:rPr>
        <w:t>р</w:t>
      </w:r>
      <w:r w:rsidRPr="009A289D">
        <w:rPr>
          <w:color w:val="000000"/>
          <w:spacing w:val="4"/>
          <w:sz w:val="28"/>
          <w:szCs w:val="28"/>
        </w:rPr>
        <w:t xml:space="preserve">ка и </w:t>
      </w:r>
      <w:r w:rsidRPr="009A289D">
        <w:rPr>
          <w:color w:val="000000"/>
          <w:spacing w:val="3"/>
          <w:sz w:val="28"/>
          <w:szCs w:val="28"/>
        </w:rPr>
        <w:t>теста Глейзера.</w:t>
      </w:r>
    </w:p>
    <w:p w:rsidR="00C30A16" w:rsidRPr="009A289D" w:rsidRDefault="00C30A16" w:rsidP="00C30A16">
      <w:pPr>
        <w:numPr>
          <w:ilvl w:val="0"/>
          <w:numId w:val="1"/>
        </w:numPr>
        <w:shd w:val="clear" w:color="auto" w:fill="FFFFFF"/>
        <w:tabs>
          <w:tab w:val="left" w:pos="336"/>
        </w:tabs>
        <w:spacing w:before="5"/>
        <w:jc w:val="both"/>
        <w:rPr>
          <w:color w:val="000000"/>
          <w:spacing w:val="1"/>
          <w:sz w:val="28"/>
          <w:szCs w:val="28"/>
        </w:rPr>
      </w:pPr>
      <w:r w:rsidRPr="009A289D">
        <w:rPr>
          <w:color w:val="000000"/>
          <w:spacing w:val="1"/>
          <w:sz w:val="28"/>
          <w:szCs w:val="28"/>
        </w:rPr>
        <w:t xml:space="preserve">Приведите схему теста </w:t>
      </w:r>
      <w:proofErr w:type="spellStart"/>
      <w:r w:rsidRPr="009A289D">
        <w:rPr>
          <w:color w:val="000000"/>
          <w:spacing w:val="1"/>
          <w:sz w:val="28"/>
          <w:szCs w:val="28"/>
        </w:rPr>
        <w:t>Голдфелда</w:t>
      </w:r>
      <w:proofErr w:type="spellEnd"/>
      <w:r w:rsidRPr="009A289D">
        <w:rPr>
          <w:color w:val="000000"/>
          <w:spacing w:val="1"/>
          <w:sz w:val="28"/>
          <w:szCs w:val="28"/>
        </w:rPr>
        <w:t>—</w:t>
      </w:r>
      <w:proofErr w:type="spellStart"/>
      <w:r w:rsidRPr="009A289D">
        <w:rPr>
          <w:color w:val="000000"/>
          <w:spacing w:val="1"/>
          <w:sz w:val="28"/>
          <w:szCs w:val="28"/>
        </w:rPr>
        <w:t>Квандта</w:t>
      </w:r>
      <w:proofErr w:type="spellEnd"/>
      <w:r w:rsidRPr="009A289D">
        <w:rPr>
          <w:color w:val="000000"/>
          <w:spacing w:val="1"/>
          <w:sz w:val="28"/>
          <w:szCs w:val="28"/>
        </w:rPr>
        <w:t>.</w:t>
      </w:r>
    </w:p>
    <w:p w:rsidR="00C30A16" w:rsidRPr="009A289D" w:rsidRDefault="00C30A16" w:rsidP="00C30A16">
      <w:pPr>
        <w:numPr>
          <w:ilvl w:val="0"/>
          <w:numId w:val="1"/>
        </w:numPr>
        <w:shd w:val="clear" w:color="auto" w:fill="FFFFFF"/>
        <w:tabs>
          <w:tab w:val="left" w:pos="336"/>
        </w:tabs>
        <w:spacing w:before="5"/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5"/>
          <w:sz w:val="28"/>
          <w:szCs w:val="28"/>
        </w:rPr>
        <w:t>В чем суть метода взвешенных наименьших квадратов (ВНК)?</w:t>
      </w:r>
    </w:p>
    <w:p w:rsidR="00C30A16" w:rsidRPr="009A289D" w:rsidRDefault="00C30A16" w:rsidP="00C30A16">
      <w:pPr>
        <w:numPr>
          <w:ilvl w:val="0"/>
          <w:numId w:val="1"/>
        </w:numPr>
        <w:shd w:val="clear" w:color="auto" w:fill="FFFFFF"/>
        <w:tabs>
          <w:tab w:val="left" w:pos="336"/>
        </w:tabs>
        <w:spacing w:before="29"/>
        <w:jc w:val="both"/>
        <w:rPr>
          <w:color w:val="000000"/>
          <w:spacing w:val="-1"/>
          <w:sz w:val="28"/>
          <w:szCs w:val="28"/>
        </w:rPr>
      </w:pPr>
      <w:r w:rsidRPr="009A289D">
        <w:rPr>
          <w:color w:val="000000"/>
          <w:spacing w:val="10"/>
          <w:sz w:val="28"/>
          <w:szCs w:val="28"/>
        </w:rPr>
        <w:t xml:space="preserve">Объясните кратко, почему при наличии </w:t>
      </w:r>
      <w:proofErr w:type="spellStart"/>
      <w:r w:rsidRPr="009A289D">
        <w:rPr>
          <w:color w:val="000000"/>
          <w:spacing w:val="10"/>
          <w:sz w:val="28"/>
          <w:szCs w:val="28"/>
        </w:rPr>
        <w:t>гетероскедастичн</w:t>
      </w:r>
      <w:r w:rsidRPr="009A289D">
        <w:rPr>
          <w:color w:val="000000"/>
          <w:spacing w:val="10"/>
          <w:sz w:val="28"/>
          <w:szCs w:val="28"/>
        </w:rPr>
        <w:t>о</w:t>
      </w:r>
      <w:r w:rsidRPr="009A289D">
        <w:rPr>
          <w:color w:val="000000"/>
          <w:spacing w:val="10"/>
          <w:sz w:val="28"/>
          <w:szCs w:val="28"/>
        </w:rPr>
        <w:t>сти</w:t>
      </w:r>
      <w:proofErr w:type="spellEnd"/>
      <w:r w:rsidRPr="009A289D">
        <w:rPr>
          <w:color w:val="000000"/>
          <w:spacing w:val="10"/>
          <w:sz w:val="28"/>
          <w:szCs w:val="28"/>
        </w:rPr>
        <w:t xml:space="preserve"> </w:t>
      </w:r>
      <w:r w:rsidRPr="009A289D">
        <w:rPr>
          <w:color w:val="000000"/>
          <w:spacing w:val="2"/>
          <w:sz w:val="28"/>
          <w:szCs w:val="28"/>
        </w:rPr>
        <w:t xml:space="preserve">ВНК позволяет получить более эффективные оценки, чем </w:t>
      </w:r>
      <w:proofErr w:type="gramStart"/>
      <w:r w:rsidRPr="009A289D">
        <w:rPr>
          <w:color w:val="000000"/>
          <w:spacing w:val="2"/>
          <w:sz w:val="28"/>
          <w:szCs w:val="28"/>
        </w:rPr>
        <w:t>обы</w:t>
      </w:r>
      <w:r w:rsidRPr="009A289D">
        <w:rPr>
          <w:color w:val="000000"/>
          <w:spacing w:val="2"/>
          <w:sz w:val="28"/>
          <w:szCs w:val="28"/>
        </w:rPr>
        <w:t>ч</w:t>
      </w:r>
      <w:r w:rsidRPr="009A289D">
        <w:rPr>
          <w:color w:val="000000"/>
          <w:spacing w:val="2"/>
          <w:sz w:val="28"/>
          <w:szCs w:val="28"/>
        </w:rPr>
        <w:t>ный</w:t>
      </w:r>
      <w:proofErr w:type="gramEnd"/>
      <w:r w:rsidRPr="009A289D">
        <w:rPr>
          <w:color w:val="000000"/>
          <w:spacing w:val="2"/>
          <w:sz w:val="28"/>
          <w:szCs w:val="28"/>
        </w:rPr>
        <w:t xml:space="preserve"> </w:t>
      </w:r>
      <w:r w:rsidRPr="009A289D">
        <w:rPr>
          <w:color w:val="000000"/>
          <w:sz w:val="28"/>
          <w:szCs w:val="28"/>
        </w:rPr>
        <w:t>МНК.</w:t>
      </w:r>
    </w:p>
    <w:p w:rsidR="00C30A16" w:rsidRPr="00B20A62" w:rsidRDefault="00C30A16" w:rsidP="00C30A16">
      <w:pPr>
        <w:numPr>
          <w:ilvl w:val="0"/>
          <w:numId w:val="1"/>
        </w:numPr>
        <w:shd w:val="clear" w:color="auto" w:fill="FFFFFF"/>
        <w:tabs>
          <w:tab w:val="left" w:pos="336"/>
        </w:tabs>
        <w:spacing w:before="34"/>
        <w:jc w:val="both"/>
        <w:rPr>
          <w:color w:val="000000"/>
          <w:spacing w:val="-10"/>
          <w:sz w:val="28"/>
          <w:szCs w:val="28"/>
        </w:rPr>
      </w:pPr>
      <w:r w:rsidRPr="009A289D">
        <w:rPr>
          <w:color w:val="000000"/>
          <w:spacing w:val="2"/>
          <w:sz w:val="28"/>
          <w:szCs w:val="28"/>
        </w:rPr>
        <w:t>Есть основание считать, что в регрессии, построенной по ква</w:t>
      </w:r>
      <w:r w:rsidRPr="009A289D">
        <w:rPr>
          <w:color w:val="000000"/>
          <w:spacing w:val="2"/>
          <w:sz w:val="28"/>
          <w:szCs w:val="28"/>
        </w:rPr>
        <w:t>р</w:t>
      </w:r>
      <w:r w:rsidRPr="009A289D">
        <w:rPr>
          <w:color w:val="000000"/>
          <w:spacing w:val="2"/>
          <w:sz w:val="28"/>
          <w:szCs w:val="28"/>
        </w:rPr>
        <w:t>таль</w:t>
      </w:r>
      <w:r w:rsidRPr="009A289D">
        <w:rPr>
          <w:color w:val="000000"/>
          <w:spacing w:val="5"/>
          <w:sz w:val="28"/>
          <w:szCs w:val="28"/>
        </w:rPr>
        <w:t xml:space="preserve">ным данным, случайные отклонения в первых кварталах больше, </w:t>
      </w:r>
      <w:r w:rsidRPr="009A289D">
        <w:rPr>
          <w:color w:val="000000"/>
          <w:spacing w:val="3"/>
          <w:sz w:val="28"/>
          <w:szCs w:val="28"/>
        </w:rPr>
        <w:t>чем отклонения в других кварталах. Как это можно проверить?</w:t>
      </w:r>
    </w:p>
    <w:p w:rsidR="00C30A16" w:rsidRPr="00B20A62" w:rsidRDefault="00C30A16" w:rsidP="00C30A16">
      <w:pPr>
        <w:pStyle w:val="a3"/>
        <w:numPr>
          <w:ilvl w:val="0"/>
          <w:numId w:val="1"/>
        </w:numPr>
        <w:spacing w:line="240" w:lineRule="auto"/>
        <w:rPr>
          <w:sz w:val="28"/>
          <w:szCs w:val="28"/>
        </w:rPr>
      </w:pPr>
      <w:r w:rsidRPr="00B20A62">
        <w:rPr>
          <w:sz w:val="28"/>
          <w:szCs w:val="28"/>
        </w:rPr>
        <w:t>Решение задач по теме.</w:t>
      </w:r>
    </w:p>
    <w:p w:rsidR="00C30A16" w:rsidRPr="009A289D" w:rsidRDefault="00C30A16" w:rsidP="00C30A16">
      <w:pPr>
        <w:pStyle w:val="a3"/>
        <w:spacing w:line="240" w:lineRule="auto"/>
        <w:ind w:firstLine="720"/>
        <w:rPr>
          <w:sz w:val="28"/>
          <w:szCs w:val="28"/>
        </w:rPr>
      </w:pPr>
      <w:r w:rsidRPr="009A289D">
        <w:rPr>
          <w:sz w:val="28"/>
          <w:szCs w:val="28"/>
        </w:rPr>
        <w:t>2.3.7.2 Литература: [8], [9], [10], [11], [12], [13], [15].</w:t>
      </w:r>
    </w:p>
    <w:p w:rsidR="000E6584" w:rsidRDefault="00C30A16"/>
    <w:sectPr w:rsidR="000E6584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186BC9"/>
    <w:multiLevelType w:val="hybridMultilevel"/>
    <w:tmpl w:val="974CE7B0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C30A16"/>
    <w:rsid w:val="001417A3"/>
    <w:rsid w:val="00335613"/>
    <w:rsid w:val="004374DB"/>
    <w:rsid w:val="008B3CDA"/>
    <w:rsid w:val="00B66EE9"/>
    <w:rsid w:val="00C30A16"/>
    <w:rsid w:val="00D53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A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C30A16"/>
    <w:pPr>
      <w:keepNext/>
      <w:spacing w:before="240" w:after="60" w:line="300" w:lineRule="auto"/>
      <w:ind w:firstLine="460"/>
      <w:jc w:val="both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30A16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rsid w:val="00C30A16"/>
    <w:pPr>
      <w:spacing w:after="120" w:line="300" w:lineRule="auto"/>
      <w:ind w:firstLine="460"/>
      <w:jc w:val="both"/>
    </w:pPr>
    <w:rPr>
      <w:sz w:val="16"/>
      <w:szCs w:val="16"/>
    </w:rPr>
  </w:style>
  <w:style w:type="character" w:customStyle="1" w:styleId="a4">
    <w:name w:val="Основной текст Знак"/>
    <w:basedOn w:val="a0"/>
    <w:link w:val="a3"/>
    <w:rsid w:val="00C30A16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1</cp:revision>
  <dcterms:created xsi:type="dcterms:W3CDTF">2017-02-15T03:46:00Z</dcterms:created>
  <dcterms:modified xsi:type="dcterms:W3CDTF">2017-02-15T03:54:00Z</dcterms:modified>
</cp:coreProperties>
</file>